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acceptance-certificate"/>
    <w:p>
      <w:pPr>
        <w:pStyle w:val="Heading1"/>
      </w:pPr>
      <w:r>
        <w:t xml:space="preserve">ACCEPTANCE CERTIFICATE</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Certificate Number</w:t>
            </w:r>
          </w:p>
        </w:tc>
        <w:tc>
          <w:tcPr>
            <w:tcW w:type="dxa" w:w="6624"/>
          </w:tcPr>
          <w:p>
            <w:pPr>
              <w:pStyle w:val="Compact"/>
              <w:spacing w:after="20" w:before="20"/>
              <w:jc w:val="left"/>
            </w:pPr>
            <w:r>
              <w:rPr>
                <w:rFonts w:ascii="Calibri" w:hAnsi="Calibri"/>
                <w:sz w:val="19"/>
              </w:rPr>
              <w:t xml:space="preserve">[SOW REF]-AC-[##]</w:t>
            </w:r>
          </w:p>
        </w:tc>
      </w:tr>
      <w:tr>
        <w:tc>
          <w:tcPr>
            <w:tcW w:type="dxa" w:w="2736"/>
            <w:shd w:val="clear" w:color="auto" w:fill="F4F5F7"/>
          </w:tcPr>
          <w:p>
            <w:pPr>
              <w:pStyle w:val="Compact"/>
              <w:spacing w:after="20" w:before="20"/>
              <w:jc w:val="left"/>
            </w:pPr>
            <w:r>
              <w:rPr>
                <w:bCs/>
                <w:rFonts w:ascii="Calibri" w:hAnsi="Calibri"/>
                <w:b/>
                <w:sz w:val="19"/>
              </w:rPr>
              <w:t xml:space="preserve">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Under</w:t>
            </w:r>
          </w:p>
        </w:tc>
        <w:tc>
          <w:tcPr>
            <w:tcW w:type="dxa" w:w="6624"/>
          </w:tcPr>
          <w:p>
            <w:pPr>
              <w:pStyle w:val="Compact"/>
              <w:spacing w:after="20" w:before="20"/>
              <w:jc w:val="left"/>
            </w:pPr>
            <w:r>
              <w:rPr>
                <w:rFonts w:ascii="Calibri" w:hAnsi="Calibri"/>
                <w:sz w:val="19"/>
              </w:rPr>
              <w:t xml:space="preserve">SOW [SOW REF] / Proof of Value [POV REF] under MSA [MSA REF]</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Get this signed for every Deliverable and for every Proof of Value close-out. It starts the warranty period, triggers invoices, and is your evidence if a customer later says work was not finished. Silence also counts as acceptance under the MSA (Section 6.3), but a signature is far stronger.</w:t>
      </w:r>
    </w:p>
    <w:bookmarkEnd w:id="23"/>
    <w:bookmarkStart w:id="24" w:name="deliverable"/>
    <w:p>
      <w:pPr>
        <w:pStyle w:val="Heading1"/>
      </w:pPr>
      <w:r>
        <w:t xml:space="preserve">1. DELIVERABLE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Deliverable</w:t>
            </w:r>
          </w:p>
        </w:tc>
        <w:tc>
          <w:tcPr>
            <w:tcW w:type="dxa" w:w="6624"/>
          </w:tcPr>
          <w:p>
            <w:pPr>
              <w:pStyle w:val="Compact"/>
              <w:spacing w:after="20" w:before="20"/>
              <w:jc w:val="left"/>
            </w:pPr>
            <w:r>
              <w:rPr>
                <w:rFonts w:ascii="Calibri" w:hAnsi="Calibri"/>
                <w:sz w:val="19"/>
              </w:rPr>
              <w:t xml:space="preserve">[NAME AND NUMBER, e.g., D1 Configured issuance environment]</w:t>
            </w:r>
          </w:p>
        </w:tc>
      </w:tr>
      <w:tr>
        <w:tc>
          <w:tcPr>
            <w:tcW w:type="dxa" w:w="2736"/>
            <w:shd w:val="clear" w:color="auto" w:fill="F4F5F7"/>
          </w:tcPr>
          <w:p>
            <w:pPr>
              <w:pStyle w:val="Compact"/>
              <w:spacing w:after="20" w:before="20"/>
              <w:jc w:val="left"/>
            </w:pPr>
            <w:r>
              <w:rPr>
                <w:bCs/>
                <w:rFonts w:ascii="Calibri" w:hAnsi="Calibri"/>
                <w:b/>
                <w:sz w:val="19"/>
              </w:rPr>
              <w:t xml:space="preserve">Delivered on</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Acceptance criteria</w:t>
            </w:r>
          </w:p>
        </w:tc>
        <w:tc>
          <w:tcPr>
            <w:tcW w:type="dxa" w:w="6624"/>
          </w:tcPr>
          <w:p>
            <w:pPr>
              <w:pStyle w:val="Compact"/>
              <w:spacing w:after="20" w:before="20"/>
              <w:jc w:val="left"/>
            </w:pPr>
            <w:r>
              <w:rPr>
                <w:rFonts w:ascii="Calibri" w:hAnsi="Calibri"/>
                <w:sz w:val="19"/>
              </w:rPr>
              <w:t xml:space="preserve">[COPY FROM SOW]</w:t>
            </w:r>
          </w:p>
        </w:tc>
      </w:tr>
    </w:tbl>
    <w:bookmarkEnd w:id="24"/>
    <w:bookmarkStart w:id="25" w:name="customer-decision"/>
    <w:p>
      <w:pPr>
        <w:pStyle w:val="Heading1"/>
      </w:pPr>
      <w:r>
        <w:t xml:space="preserve">2. CUSTOMER DECISION</w:t>
      </w:r>
    </w:p>
    <w:p>
      <w:pPr>
        <w:pStyle w:val="FirstParagraph"/>
      </w:pPr>
      <w:r>
        <w:t xml:space="preserve">Tick one.</w:t>
      </w:r>
    </w:p>
    <w:p>
      <w:pPr>
        <w:pStyle w:val="BodyText"/>
      </w:pPr>
      <w:r>
        <w:t xml:space="preserve">☐</w:t>
      </w:r>
      <w:r>
        <w:t xml:space="preserve"> </w:t>
      </w:r>
      <w:r>
        <w:rPr>
          <w:bCs/>
          <w:b/>
        </w:rPr>
        <w:t xml:space="preserve">Accepted.</w:t>
      </w:r>
      <w:r>
        <w:t xml:space="preserve"> </w:t>
      </w:r>
      <w:r>
        <w:t xml:space="preserve">The Deliverable meets the acceptance criteria.</w:t>
      </w:r>
    </w:p>
    <w:p>
      <w:pPr>
        <w:pStyle w:val="BodyText"/>
      </w:pPr>
      <w:r>
        <w:t xml:space="preserve">☐</w:t>
      </w:r>
      <w:r>
        <w:t xml:space="preserve"> </w:t>
      </w:r>
      <w:r>
        <w:rPr>
          <w:bCs/>
          <w:b/>
        </w:rPr>
        <w:t xml:space="preserve">Accepted with minor items.</w:t>
      </w:r>
      <w:r>
        <w:t xml:space="preserve"> </w:t>
      </w:r>
      <w:r>
        <w:t xml:space="preserve">The Deliverable is accepted. The items below will be fixed within [10] business days and do not delay payment of any invoice linked to this Deliverable:</w:t>
      </w:r>
    </w:p>
    <w:p>
      <w:pPr>
        <w:pStyle w:val="BodyText"/>
      </w:pPr>
      <w:r>
        <w:t xml:space="preserve">[LIST]</w:t>
      </w:r>
    </w:p>
    <w:p>
      <w:pPr>
        <w:pStyle w:val="BodyText"/>
      </w:pPr>
      <w:r>
        <w:t xml:space="preserve">☐</w:t>
      </w:r>
      <w:r>
        <w:t xml:space="preserve"> </w:t>
      </w:r>
      <w:r>
        <w:rPr>
          <w:bCs/>
          <w:b/>
        </w:rPr>
        <w:t xml:space="preserve">Not accepted.</w:t>
      </w:r>
      <w:r>
        <w:t xml:space="preserve"> </w:t>
      </w:r>
      <w:r>
        <w:t xml:space="preserve">The Deliverable does not meet the acceptance criteria in these specific ways. Each item below names the criterion that failed:</w:t>
      </w:r>
    </w:p>
    <w:p>
      <w:pPr>
        <w:pStyle w:val="BodyText"/>
      </w:pPr>
      <w:r>
        <w:t xml:space="preserve">[LIST WITH CRITERION NUMBERS]</w:t>
      </w:r>
    </w:p>
    <w:p>
      <w:pPr>
        <w:pStyle w:val="BodyText"/>
      </w:pPr>
      <w:r>
        <w:t xml:space="preserve">iDen2 will correct these and re-deliver within [10] business days, and the acceptance process repeats.</w:t>
      </w:r>
    </w:p>
    <w:bookmarkEnd w:id="25"/>
    <w:bookmarkStart w:id="26" w:name="what-acceptance-means"/>
    <w:p>
      <w:pPr>
        <w:pStyle w:val="Heading1"/>
      </w:pPr>
      <w:r>
        <w:t xml:space="preserve">3. WHAT ACCEPTANCE MEANS</w:t>
      </w:r>
    </w:p>
    <w:p>
      <w:pPr>
        <w:pStyle w:val="FirstParagraph"/>
      </w:pPr>
      <w:r>
        <w:t xml:space="preserve">Acceptance means the Deliverable meets the acceptance criteria. It starts the warranty period in the SOW and triggers any invoice linked to this Deliverable. It does not waive any warranty claim covered by the MSA.</w:t>
      </w:r>
    </w:p>
    <w:bookmarkEnd w:id="26"/>
    <w:bookmarkStart w:id="27"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Customer</w:t>
            </w:r>
          </w:p>
        </w:tc>
        <w:tc>
          <w:tcPr>
            <w:tcW w:type="dxa" w:w="4680"/>
            <w:shd w:val="clear" w:color="auto" w:fill="EFE3FB"/>
          </w:tcPr>
          <w:p>
            <w:pPr>
              <w:pStyle w:val="Compact"/>
              <w:spacing w:after="20" w:before="20"/>
              <w:jc w:val="left"/>
            </w:pPr>
            <w:r>
              <w:rPr>
                <w:bCs/>
                <w:rFonts w:ascii="Calibri" w:hAnsi="Calibri"/>
                <w:b/>
                <w:sz w:val="19"/>
              </w:rPr>
              <w:t xml:space="preserve">iDen2 Inc.</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bookmarkEnd w:id="27"/>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Acceptance Certificate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2026-10-10T22:14:57Z</dcterms:created>
  <dcterms:modified xsi:type="dcterms:W3CDTF">2026-10-10T22:14:57Z</dcterms:modified>
</cp:coreProperties>
</file>

<file path=docProps/custom.xml><?xml version="1.0" encoding="utf-8"?>
<Properties xmlns="http://schemas.openxmlformats.org/officeDocument/2006/custom-properties" xmlns:vt="http://schemas.openxmlformats.org/officeDocument/2006/docPropsVTypes"/>
</file>